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2263BC">
        <w:trPr>
          <w:trHeight w:hRule="exact" w:val="2136"/>
        </w:trPr>
        <w:tc>
          <w:tcPr>
            <w:tcW w:w="426" w:type="dxa"/>
          </w:tcPr>
          <w:p w:rsidR="002263BC" w:rsidRDefault="002263BC"/>
        </w:tc>
        <w:tc>
          <w:tcPr>
            <w:tcW w:w="710" w:type="dxa"/>
          </w:tcPr>
          <w:p w:rsidR="002263BC" w:rsidRDefault="002263BC"/>
        </w:tc>
        <w:tc>
          <w:tcPr>
            <w:tcW w:w="1419" w:type="dxa"/>
          </w:tcPr>
          <w:p w:rsidR="002263BC" w:rsidRDefault="002263BC"/>
        </w:tc>
        <w:tc>
          <w:tcPr>
            <w:tcW w:w="1419" w:type="dxa"/>
          </w:tcPr>
          <w:p w:rsidR="002263BC" w:rsidRDefault="002263BC"/>
        </w:tc>
        <w:tc>
          <w:tcPr>
            <w:tcW w:w="851" w:type="dxa"/>
          </w:tcPr>
          <w:p w:rsidR="002263BC" w:rsidRDefault="002263B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both"/>
              <w:rPr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30.08.2021 №94</w:t>
            </w:r>
          </w:p>
          <w:p w:rsidR="002263BC" w:rsidRDefault="00B33F9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263B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263BC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263BC">
        <w:trPr>
          <w:trHeight w:hRule="exact" w:val="158"/>
        </w:trPr>
        <w:tc>
          <w:tcPr>
            <w:tcW w:w="426" w:type="dxa"/>
          </w:tcPr>
          <w:p w:rsidR="002263BC" w:rsidRDefault="002263BC"/>
        </w:tc>
        <w:tc>
          <w:tcPr>
            <w:tcW w:w="710" w:type="dxa"/>
          </w:tcPr>
          <w:p w:rsidR="002263BC" w:rsidRDefault="002263BC"/>
        </w:tc>
        <w:tc>
          <w:tcPr>
            <w:tcW w:w="1419" w:type="dxa"/>
          </w:tcPr>
          <w:p w:rsidR="002263BC" w:rsidRDefault="002263BC"/>
        </w:tc>
        <w:tc>
          <w:tcPr>
            <w:tcW w:w="1419" w:type="dxa"/>
          </w:tcPr>
          <w:p w:rsidR="002263BC" w:rsidRDefault="002263BC"/>
        </w:tc>
        <w:tc>
          <w:tcPr>
            <w:tcW w:w="851" w:type="dxa"/>
          </w:tcPr>
          <w:p w:rsidR="002263BC" w:rsidRDefault="002263BC"/>
        </w:tc>
        <w:tc>
          <w:tcPr>
            <w:tcW w:w="285" w:type="dxa"/>
          </w:tcPr>
          <w:p w:rsidR="002263BC" w:rsidRDefault="002263BC"/>
        </w:tc>
        <w:tc>
          <w:tcPr>
            <w:tcW w:w="1277" w:type="dxa"/>
          </w:tcPr>
          <w:p w:rsidR="002263BC" w:rsidRDefault="002263BC"/>
        </w:tc>
        <w:tc>
          <w:tcPr>
            <w:tcW w:w="993" w:type="dxa"/>
          </w:tcPr>
          <w:p w:rsidR="002263BC" w:rsidRDefault="002263BC"/>
        </w:tc>
        <w:tc>
          <w:tcPr>
            <w:tcW w:w="2836" w:type="dxa"/>
          </w:tcPr>
          <w:p w:rsidR="002263BC" w:rsidRDefault="002263BC"/>
        </w:tc>
      </w:tr>
      <w:tr w:rsidR="002263BC" w:rsidRPr="00B33F93">
        <w:trPr>
          <w:trHeight w:hRule="exact" w:val="277"/>
        </w:trPr>
        <w:tc>
          <w:tcPr>
            <w:tcW w:w="426" w:type="dxa"/>
          </w:tcPr>
          <w:p w:rsidR="002263BC" w:rsidRDefault="002263BC"/>
        </w:tc>
        <w:tc>
          <w:tcPr>
            <w:tcW w:w="710" w:type="dxa"/>
          </w:tcPr>
          <w:p w:rsidR="002263BC" w:rsidRDefault="002263BC"/>
        </w:tc>
        <w:tc>
          <w:tcPr>
            <w:tcW w:w="1419" w:type="dxa"/>
          </w:tcPr>
          <w:p w:rsidR="002263BC" w:rsidRDefault="002263BC"/>
        </w:tc>
        <w:tc>
          <w:tcPr>
            <w:tcW w:w="1419" w:type="dxa"/>
          </w:tcPr>
          <w:p w:rsidR="002263BC" w:rsidRDefault="002263BC"/>
        </w:tc>
        <w:tc>
          <w:tcPr>
            <w:tcW w:w="851" w:type="dxa"/>
          </w:tcPr>
          <w:p w:rsidR="002263BC" w:rsidRDefault="002263BC"/>
        </w:tc>
        <w:tc>
          <w:tcPr>
            <w:tcW w:w="285" w:type="dxa"/>
          </w:tcPr>
          <w:p w:rsidR="002263BC" w:rsidRDefault="002263BC"/>
        </w:tc>
        <w:tc>
          <w:tcPr>
            <w:tcW w:w="1277" w:type="dxa"/>
          </w:tcPr>
          <w:p w:rsidR="002263BC" w:rsidRDefault="002263B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263BC">
        <w:trPr>
          <w:trHeight w:hRule="exact" w:val="555"/>
        </w:trPr>
        <w:tc>
          <w:tcPr>
            <w:tcW w:w="426" w:type="dxa"/>
          </w:tcPr>
          <w:p w:rsidR="002263BC" w:rsidRPr="00B33F93" w:rsidRDefault="002263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63BC" w:rsidRPr="00B33F93" w:rsidRDefault="002263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63BC" w:rsidRPr="00B33F93" w:rsidRDefault="002263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63BC" w:rsidRPr="00B33F93" w:rsidRDefault="002263B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263BC" w:rsidRPr="00B33F93" w:rsidRDefault="002263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63BC" w:rsidRPr="00B33F93" w:rsidRDefault="002263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63BC" w:rsidRPr="00B33F93" w:rsidRDefault="002263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63BC" w:rsidRPr="00B33F93" w:rsidRDefault="002263B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63BC" w:rsidRDefault="00B33F9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2263BC">
        <w:trPr>
          <w:trHeight w:hRule="exact" w:val="277"/>
        </w:trPr>
        <w:tc>
          <w:tcPr>
            <w:tcW w:w="426" w:type="dxa"/>
          </w:tcPr>
          <w:p w:rsidR="002263BC" w:rsidRDefault="002263BC"/>
        </w:tc>
        <w:tc>
          <w:tcPr>
            <w:tcW w:w="710" w:type="dxa"/>
          </w:tcPr>
          <w:p w:rsidR="002263BC" w:rsidRDefault="002263BC"/>
        </w:tc>
        <w:tc>
          <w:tcPr>
            <w:tcW w:w="1419" w:type="dxa"/>
          </w:tcPr>
          <w:p w:rsidR="002263BC" w:rsidRDefault="002263BC"/>
        </w:tc>
        <w:tc>
          <w:tcPr>
            <w:tcW w:w="1419" w:type="dxa"/>
          </w:tcPr>
          <w:p w:rsidR="002263BC" w:rsidRDefault="002263BC"/>
        </w:tc>
        <w:tc>
          <w:tcPr>
            <w:tcW w:w="851" w:type="dxa"/>
          </w:tcPr>
          <w:p w:rsidR="002263BC" w:rsidRDefault="002263BC"/>
        </w:tc>
        <w:tc>
          <w:tcPr>
            <w:tcW w:w="285" w:type="dxa"/>
          </w:tcPr>
          <w:p w:rsidR="002263BC" w:rsidRDefault="002263BC"/>
        </w:tc>
        <w:tc>
          <w:tcPr>
            <w:tcW w:w="1277" w:type="dxa"/>
          </w:tcPr>
          <w:p w:rsidR="002263BC" w:rsidRDefault="002263B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263BC">
        <w:trPr>
          <w:trHeight w:hRule="exact" w:val="277"/>
        </w:trPr>
        <w:tc>
          <w:tcPr>
            <w:tcW w:w="426" w:type="dxa"/>
          </w:tcPr>
          <w:p w:rsidR="002263BC" w:rsidRDefault="002263BC"/>
        </w:tc>
        <w:tc>
          <w:tcPr>
            <w:tcW w:w="710" w:type="dxa"/>
          </w:tcPr>
          <w:p w:rsidR="002263BC" w:rsidRDefault="002263BC"/>
        </w:tc>
        <w:tc>
          <w:tcPr>
            <w:tcW w:w="1419" w:type="dxa"/>
          </w:tcPr>
          <w:p w:rsidR="002263BC" w:rsidRDefault="002263BC"/>
        </w:tc>
        <w:tc>
          <w:tcPr>
            <w:tcW w:w="1419" w:type="dxa"/>
          </w:tcPr>
          <w:p w:rsidR="002263BC" w:rsidRDefault="002263BC"/>
        </w:tc>
        <w:tc>
          <w:tcPr>
            <w:tcW w:w="851" w:type="dxa"/>
          </w:tcPr>
          <w:p w:rsidR="002263BC" w:rsidRDefault="002263BC"/>
        </w:tc>
        <w:tc>
          <w:tcPr>
            <w:tcW w:w="285" w:type="dxa"/>
          </w:tcPr>
          <w:p w:rsidR="002263BC" w:rsidRDefault="002263BC"/>
        </w:tc>
        <w:tc>
          <w:tcPr>
            <w:tcW w:w="1277" w:type="dxa"/>
          </w:tcPr>
          <w:p w:rsidR="002263BC" w:rsidRDefault="002263BC"/>
        </w:tc>
        <w:tc>
          <w:tcPr>
            <w:tcW w:w="993" w:type="dxa"/>
          </w:tcPr>
          <w:p w:rsidR="002263BC" w:rsidRDefault="002263BC"/>
        </w:tc>
        <w:tc>
          <w:tcPr>
            <w:tcW w:w="2836" w:type="dxa"/>
          </w:tcPr>
          <w:p w:rsidR="002263BC" w:rsidRDefault="002263BC"/>
        </w:tc>
      </w:tr>
      <w:tr w:rsidR="002263B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263BC">
        <w:trPr>
          <w:trHeight w:hRule="exact" w:val="1496"/>
        </w:trPr>
        <w:tc>
          <w:tcPr>
            <w:tcW w:w="426" w:type="dxa"/>
          </w:tcPr>
          <w:p w:rsidR="002263BC" w:rsidRDefault="002263BC"/>
        </w:tc>
        <w:tc>
          <w:tcPr>
            <w:tcW w:w="710" w:type="dxa"/>
          </w:tcPr>
          <w:p w:rsidR="002263BC" w:rsidRDefault="002263BC"/>
        </w:tc>
        <w:tc>
          <w:tcPr>
            <w:tcW w:w="1419" w:type="dxa"/>
          </w:tcPr>
          <w:p w:rsidR="002263BC" w:rsidRDefault="002263B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Гендерная социализация в условиях образовательного учреждения</w:t>
            </w:r>
          </w:p>
          <w:p w:rsidR="002263BC" w:rsidRDefault="00B33F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Б1.О.ДВ.01.01.02</w:t>
            </w:r>
          </w:p>
        </w:tc>
        <w:tc>
          <w:tcPr>
            <w:tcW w:w="2836" w:type="dxa"/>
          </w:tcPr>
          <w:p w:rsidR="002263BC" w:rsidRDefault="002263BC"/>
        </w:tc>
      </w:tr>
      <w:tr w:rsidR="002263B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263BC" w:rsidRPr="00B33F93">
        <w:trPr>
          <w:trHeight w:hRule="exact" w:val="1396"/>
        </w:trPr>
        <w:tc>
          <w:tcPr>
            <w:tcW w:w="426" w:type="dxa"/>
          </w:tcPr>
          <w:p w:rsidR="002263BC" w:rsidRDefault="002263B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263BC" w:rsidRPr="00B33F93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263B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263BC" w:rsidRDefault="002263BC"/>
        </w:tc>
        <w:tc>
          <w:tcPr>
            <w:tcW w:w="285" w:type="dxa"/>
          </w:tcPr>
          <w:p w:rsidR="002263BC" w:rsidRDefault="002263BC"/>
        </w:tc>
        <w:tc>
          <w:tcPr>
            <w:tcW w:w="1277" w:type="dxa"/>
          </w:tcPr>
          <w:p w:rsidR="002263BC" w:rsidRDefault="002263BC"/>
        </w:tc>
        <w:tc>
          <w:tcPr>
            <w:tcW w:w="993" w:type="dxa"/>
          </w:tcPr>
          <w:p w:rsidR="002263BC" w:rsidRDefault="002263BC"/>
        </w:tc>
        <w:tc>
          <w:tcPr>
            <w:tcW w:w="2836" w:type="dxa"/>
          </w:tcPr>
          <w:p w:rsidR="002263BC" w:rsidRDefault="002263BC"/>
        </w:tc>
      </w:tr>
      <w:tr w:rsidR="002263BC">
        <w:trPr>
          <w:trHeight w:hRule="exact" w:val="155"/>
        </w:trPr>
        <w:tc>
          <w:tcPr>
            <w:tcW w:w="426" w:type="dxa"/>
          </w:tcPr>
          <w:p w:rsidR="002263BC" w:rsidRDefault="002263BC"/>
        </w:tc>
        <w:tc>
          <w:tcPr>
            <w:tcW w:w="710" w:type="dxa"/>
          </w:tcPr>
          <w:p w:rsidR="002263BC" w:rsidRDefault="002263BC"/>
        </w:tc>
        <w:tc>
          <w:tcPr>
            <w:tcW w:w="1419" w:type="dxa"/>
          </w:tcPr>
          <w:p w:rsidR="002263BC" w:rsidRDefault="002263BC"/>
        </w:tc>
        <w:tc>
          <w:tcPr>
            <w:tcW w:w="1419" w:type="dxa"/>
          </w:tcPr>
          <w:p w:rsidR="002263BC" w:rsidRDefault="002263BC"/>
        </w:tc>
        <w:tc>
          <w:tcPr>
            <w:tcW w:w="851" w:type="dxa"/>
          </w:tcPr>
          <w:p w:rsidR="002263BC" w:rsidRDefault="002263BC"/>
        </w:tc>
        <w:tc>
          <w:tcPr>
            <w:tcW w:w="285" w:type="dxa"/>
          </w:tcPr>
          <w:p w:rsidR="002263BC" w:rsidRDefault="002263BC"/>
        </w:tc>
        <w:tc>
          <w:tcPr>
            <w:tcW w:w="1277" w:type="dxa"/>
          </w:tcPr>
          <w:p w:rsidR="002263BC" w:rsidRDefault="002263BC"/>
        </w:tc>
        <w:tc>
          <w:tcPr>
            <w:tcW w:w="993" w:type="dxa"/>
          </w:tcPr>
          <w:p w:rsidR="002263BC" w:rsidRDefault="002263BC"/>
        </w:tc>
        <w:tc>
          <w:tcPr>
            <w:tcW w:w="2836" w:type="dxa"/>
          </w:tcPr>
          <w:p w:rsidR="002263BC" w:rsidRDefault="002263BC"/>
        </w:tc>
      </w:tr>
      <w:tr w:rsidR="002263B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263BC" w:rsidRPr="00B33F9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263BC" w:rsidRPr="00B33F9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63BC" w:rsidRPr="00B33F93" w:rsidRDefault="002263B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2263BC">
            <w:pPr>
              <w:rPr>
                <w:lang w:val="ru-RU"/>
              </w:rPr>
            </w:pPr>
          </w:p>
        </w:tc>
      </w:tr>
      <w:tr w:rsidR="002263BC" w:rsidRPr="00B33F93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263B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</w:t>
            </w:r>
          </w:p>
        </w:tc>
      </w:tr>
      <w:tr w:rsidR="002263BC">
        <w:trPr>
          <w:trHeight w:hRule="exact" w:val="2126"/>
        </w:trPr>
        <w:tc>
          <w:tcPr>
            <w:tcW w:w="426" w:type="dxa"/>
          </w:tcPr>
          <w:p w:rsidR="002263BC" w:rsidRDefault="002263BC"/>
        </w:tc>
        <w:tc>
          <w:tcPr>
            <w:tcW w:w="710" w:type="dxa"/>
          </w:tcPr>
          <w:p w:rsidR="002263BC" w:rsidRDefault="002263BC"/>
        </w:tc>
        <w:tc>
          <w:tcPr>
            <w:tcW w:w="1419" w:type="dxa"/>
          </w:tcPr>
          <w:p w:rsidR="002263BC" w:rsidRDefault="002263BC"/>
        </w:tc>
        <w:tc>
          <w:tcPr>
            <w:tcW w:w="1419" w:type="dxa"/>
          </w:tcPr>
          <w:p w:rsidR="002263BC" w:rsidRDefault="002263BC"/>
        </w:tc>
        <w:tc>
          <w:tcPr>
            <w:tcW w:w="851" w:type="dxa"/>
          </w:tcPr>
          <w:p w:rsidR="002263BC" w:rsidRDefault="002263BC"/>
        </w:tc>
        <w:tc>
          <w:tcPr>
            <w:tcW w:w="285" w:type="dxa"/>
          </w:tcPr>
          <w:p w:rsidR="002263BC" w:rsidRDefault="002263BC"/>
        </w:tc>
        <w:tc>
          <w:tcPr>
            <w:tcW w:w="1277" w:type="dxa"/>
          </w:tcPr>
          <w:p w:rsidR="002263BC" w:rsidRDefault="002263BC"/>
        </w:tc>
        <w:tc>
          <w:tcPr>
            <w:tcW w:w="993" w:type="dxa"/>
          </w:tcPr>
          <w:p w:rsidR="002263BC" w:rsidRDefault="002263BC"/>
        </w:tc>
        <w:tc>
          <w:tcPr>
            <w:tcW w:w="2836" w:type="dxa"/>
          </w:tcPr>
          <w:p w:rsidR="002263BC" w:rsidRDefault="002263BC"/>
        </w:tc>
      </w:tr>
      <w:tr w:rsidR="002263B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263B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263BC" w:rsidRPr="00B33F93" w:rsidRDefault="002263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263BC" w:rsidRPr="00B33F93" w:rsidRDefault="002263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263BC" w:rsidRDefault="00B33F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263B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263BC" w:rsidRPr="00B33F93" w:rsidRDefault="002263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263BC" w:rsidRPr="00B33F93" w:rsidRDefault="002263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263BC" w:rsidRDefault="00B33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263BC" w:rsidRPr="00B33F9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263BC" w:rsidRPr="00B33F93" w:rsidRDefault="00B33F93">
      <w:pPr>
        <w:rPr>
          <w:sz w:val="0"/>
          <w:szCs w:val="0"/>
          <w:lang w:val="ru-RU"/>
        </w:rPr>
      </w:pPr>
      <w:r w:rsidRPr="00B33F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63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263BC">
        <w:trPr>
          <w:trHeight w:hRule="exact" w:val="555"/>
        </w:trPr>
        <w:tc>
          <w:tcPr>
            <w:tcW w:w="9640" w:type="dxa"/>
          </w:tcPr>
          <w:p w:rsidR="002263BC" w:rsidRDefault="002263BC"/>
        </w:tc>
      </w:tr>
      <w:tr w:rsidR="002263B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263BC" w:rsidRDefault="00B33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263BC" w:rsidRDefault="00B33F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63BC" w:rsidRPr="00B33F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263BC" w:rsidRPr="00B33F9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заочная на 2021/2022 учебный год, утвержденным приказом ректора от 30.08.2021 №94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«Гендерная социализация в условиях образовательного учреждения» в течение 2021/2022 учебного года: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</w:t>
            </w:r>
          </w:p>
        </w:tc>
      </w:tr>
    </w:tbl>
    <w:p w:rsidR="002263BC" w:rsidRPr="00B33F93" w:rsidRDefault="00B33F93">
      <w:pPr>
        <w:rPr>
          <w:sz w:val="0"/>
          <w:szCs w:val="0"/>
          <w:lang w:val="ru-RU"/>
        </w:rPr>
      </w:pPr>
      <w:r w:rsidRPr="00B33F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63BC" w:rsidRPr="00B33F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263BC" w:rsidRPr="00B33F9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Б1.О.ДВ.01.01.02 «Гендерная социализация в условиях образовательного учреждения».</w:t>
            </w:r>
          </w:p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263BC" w:rsidRPr="00B33F9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«Гендерная социализация в условиях образовательного учреждения»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263BC" w:rsidRPr="00B33F9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2263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2263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63BC" w:rsidRDefault="00B33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63BC" w:rsidRPr="00B33F9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организации контроля и оценивания образовательных результатов обучающихся, разработки программ мониторинга; специальные технологии и методы, позволяющие разрабатывать и реализовывать программы преодоления трудностей в обучении</w:t>
            </w:r>
          </w:p>
        </w:tc>
      </w:tr>
      <w:tr w:rsidR="002263BC" w:rsidRPr="00B33F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применять инструментарий и методы диагностики и оценки показателей уровня и динамики развития обучающихся; проводить педагогическую диагностику трудностей в обучении</w:t>
            </w:r>
          </w:p>
        </w:tc>
      </w:tr>
      <w:tr w:rsidR="002263BC" w:rsidRPr="00B33F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действиями применения методов контроля и оценки образовательных результатов обучающихся, программ мониторинга образовательных результатов обучающихся, оценки результатов их применения</w:t>
            </w:r>
          </w:p>
        </w:tc>
      </w:tr>
      <w:tr w:rsidR="002263BC" w:rsidRPr="00B33F93">
        <w:trPr>
          <w:trHeight w:hRule="exact" w:val="277"/>
        </w:trPr>
        <w:tc>
          <w:tcPr>
            <w:tcW w:w="9640" w:type="dxa"/>
          </w:tcPr>
          <w:p w:rsidR="002263BC" w:rsidRPr="00B33F93" w:rsidRDefault="002263BC">
            <w:pPr>
              <w:rPr>
                <w:lang w:val="ru-RU"/>
              </w:rPr>
            </w:pPr>
          </w:p>
        </w:tc>
      </w:tr>
      <w:tr w:rsidR="002263BC" w:rsidRPr="00B33F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2263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2263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63BC" w:rsidRDefault="00B33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63BC" w:rsidRPr="00B33F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</w:t>
            </w:r>
          </w:p>
        </w:tc>
      </w:tr>
      <w:tr w:rsidR="002263BC" w:rsidRPr="00B33F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 специальные научные знания и результаты исследований для выбора методов в педагогической деятельности</w:t>
            </w:r>
          </w:p>
        </w:tc>
      </w:tr>
      <w:tr w:rsidR="002263BC" w:rsidRPr="00B33F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</w:t>
            </w:r>
          </w:p>
        </w:tc>
      </w:tr>
    </w:tbl>
    <w:p w:rsidR="002263BC" w:rsidRPr="00B33F93" w:rsidRDefault="00B33F93">
      <w:pPr>
        <w:rPr>
          <w:sz w:val="0"/>
          <w:szCs w:val="0"/>
          <w:lang w:val="ru-RU"/>
        </w:rPr>
      </w:pPr>
      <w:r w:rsidRPr="00B33F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263BC" w:rsidRPr="00B33F9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 реализовывать программы психолого- педагогического сопровождения участников образовательной среды</w:t>
            </w:r>
          </w:p>
        </w:tc>
      </w:tr>
      <w:tr w:rsidR="002263B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2263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63BC" w:rsidRDefault="00B33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63BC" w:rsidRPr="00B33F9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закономерности создания программ сопровождения детей и обучающихся, в том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2263BC" w:rsidRPr="00B33F93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составлять профилактические и просветительские программы, направленные на: предупреждение возможных нарушений    в    развитии личности ребенка, межличностных отношений в семье и с социальным окружением; формирование психологической</w:t>
            </w:r>
          </w:p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 безопасности и психологически безопасного поведения</w:t>
            </w:r>
          </w:p>
        </w:tc>
      </w:tr>
      <w:tr w:rsidR="002263BC" w:rsidRPr="00B33F93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диагностикой особенностей детей и обучающихся, в том испытывающих трудности в освоении основных общеобразовательных программ, развитии и социальной адаптации; технологиями консультативной помощи в формировании психологической   культуры безопасности и психологически безопасного поведения</w:t>
            </w:r>
          </w:p>
        </w:tc>
      </w:tr>
      <w:tr w:rsidR="002263BC" w:rsidRPr="00B33F93">
        <w:trPr>
          <w:trHeight w:hRule="exact" w:val="416"/>
        </w:trPr>
        <w:tc>
          <w:tcPr>
            <w:tcW w:w="3970" w:type="dxa"/>
          </w:tcPr>
          <w:p w:rsidR="002263BC" w:rsidRPr="00B33F93" w:rsidRDefault="002263B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263BC" w:rsidRPr="00B33F93" w:rsidRDefault="002263B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263BC" w:rsidRPr="00B33F93" w:rsidRDefault="002263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63BC" w:rsidRPr="00B33F93" w:rsidRDefault="002263BC">
            <w:pPr>
              <w:rPr>
                <w:lang w:val="ru-RU"/>
              </w:rPr>
            </w:pPr>
          </w:p>
        </w:tc>
      </w:tr>
      <w:tr w:rsidR="002263BC" w:rsidRPr="00B33F9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263BC" w:rsidRPr="00B33F9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2263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Б1.О.ДВ.01.01.02 «Гендерная социализация в условиях образовательного учреждения» относится к обязательной части, является дисциплиной Блока Б1. «Дисциплины (модули)». Модуль "Социальная психология личности"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2263BC" w:rsidRPr="00B33F9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263B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3BC" w:rsidRDefault="002263BC"/>
        </w:tc>
      </w:tr>
      <w:tr w:rsidR="002263BC" w:rsidRPr="00B33F9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3BC" w:rsidRPr="00B33F93" w:rsidRDefault="002263BC">
            <w:pPr>
              <w:rPr>
                <w:lang w:val="ru-RU"/>
              </w:rPr>
            </w:pPr>
          </w:p>
        </w:tc>
      </w:tr>
      <w:tr w:rsidR="002263B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3BC" w:rsidRDefault="00B33F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социального становления личности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3BC" w:rsidRPr="00B33F93" w:rsidRDefault="00B33F93">
            <w:pPr>
              <w:spacing w:after="0" w:line="240" w:lineRule="auto"/>
              <w:jc w:val="center"/>
              <w:rPr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lang w:val="ru-RU"/>
              </w:rPr>
              <w:t>Организация профессиональной деятельности психолого-педагогического направления</w:t>
            </w:r>
          </w:p>
          <w:p w:rsidR="002263BC" w:rsidRPr="00B33F93" w:rsidRDefault="00B33F93">
            <w:pPr>
              <w:spacing w:after="0" w:line="240" w:lineRule="auto"/>
              <w:jc w:val="center"/>
              <w:rPr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lang w:val="ru-RU"/>
              </w:rPr>
              <w:t>Социально-психологический климат педагогического коллектива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ОПК-8, ПК-1</w:t>
            </w:r>
          </w:p>
        </w:tc>
      </w:tr>
      <w:tr w:rsidR="002263BC" w:rsidRPr="00B33F9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263B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263B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263B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63B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63B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63B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2263B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63B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2263BC"/>
        </w:tc>
      </w:tr>
      <w:tr w:rsidR="002263BC" w:rsidRPr="00B33F93">
        <w:trPr>
          <w:trHeight w:hRule="exact" w:val="169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2263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2263BC" w:rsidRPr="00B33F93" w:rsidRDefault="00B33F93">
      <w:pPr>
        <w:rPr>
          <w:sz w:val="0"/>
          <w:szCs w:val="0"/>
          <w:lang w:val="ru-RU"/>
        </w:rPr>
      </w:pPr>
      <w:r w:rsidRPr="00B33F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263BC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2263BC">
        <w:trPr>
          <w:trHeight w:hRule="exact" w:val="416"/>
        </w:trPr>
        <w:tc>
          <w:tcPr>
            <w:tcW w:w="5671" w:type="dxa"/>
          </w:tcPr>
          <w:p w:rsidR="002263BC" w:rsidRDefault="002263BC"/>
        </w:tc>
        <w:tc>
          <w:tcPr>
            <w:tcW w:w="1702" w:type="dxa"/>
          </w:tcPr>
          <w:p w:rsidR="002263BC" w:rsidRDefault="002263BC"/>
        </w:tc>
        <w:tc>
          <w:tcPr>
            <w:tcW w:w="1135" w:type="dxa"/>
          </w:tcPr>
          <w:p w:rsidR="002263BC" w:rsidRDefault="002263BC"/>
        </w:tc>
        <w:tc>
          <w:tcPr>
            <w:tcW w:w="1135" w:type="dxa"/>
          </w:tcPr>
          <w:p w:rsidR="002263BC" w:rsidRDefault="002263BC"/>
        </w:tc>
      </w:tr>
      <w:tr w:rsidR="002263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263B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63BC" w:rsidRDefault="002263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63BC" w:rsidRDefault="002263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63BC" w:rsidRDefault="002263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63BC" w:rsidRDefault="002263BC"/>
        </w:tc>
      </w:tr>
      <w:tr w:rsidR="002263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Гендерная социализация: основные теоретические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63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Теоретико-методологические основы гендерного подхода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63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Общецивилизационное развитие и изменение гендерных ролей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63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Гендерные проблемы образования: история и современность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63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Гендер в учебном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63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теоретические подходы, объясняющие процесс гендерной социализации.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63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Гендерный подход в семейном</w:t>
            </w:r>
          </w:p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63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Гендерные аспекты</w:t>
            </w:r>
          </w:p>
          <w:p w:rsidR="002263BC" w:rsidRDefault="00B33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63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Гендерная идентичность</w:t>
            </w:r>
          </w:p>
          <w:p w:rsidR="002263BC" w:rsidRDefault="00B33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63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Гендерные аспекты выбора профессии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63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Гендерные аспекты</w:t>
            </w:r>
          </w:p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63B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Гендерное образование</w:t>
            </w:r>
          </w:p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преподавателей – социально-педагогическая технология изменения профессионального</w:t>
            </w:r>
          </w:p>
          <w:p w:rsidR="002263BC" w:rsidRDefault="00B33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63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2263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2263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2263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63B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2263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2263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263BC" w:rsidRPr="00B33F93">
        <w:trPr>
          <w:trHeight w:hRule="exact" w:val="619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2263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263BC" w:rsidRPr="00B33F93" w:rsidRDefault="00B33F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2263BC" w:rsidRPr="00B33F93" w:rsidRDefault="00B33F93">
      <w:pPr>
        <w:rPr>
          <w:sz w:val="0"/>
          <w:szCs w:val="0"/>
          <w:lang w:val="ru-RU"/>
        </w:rPr>
      </w:pPr>
      <w:r w:rsidRPr="00B33F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63BC" w:rsidRPr="00B33F93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33F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263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2263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63BC" w:rsidRDefault="00B33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263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263BC" w:rsidRPr="00B33F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Гендерная социализация: основные теоретические подходы</w:t>
            </w:r>
          </w:p>
        </w:tc>
      </w:tr>
      <w:tr w:rsidR="002263BC" w:rsidRPr="00B33F9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гендерной социализации. Полоролевая социализация. Процесс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«приписывания пола» как элемент идентификации. Гендерная схема. Понятие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«дискурсивных практик».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Гендерная идентичность. Половая дифференциация и гендер. Гендерные роли.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Гендерные различия в когнитивной сфере. Формирование гендерной идентичности.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Интерпретации гендера. Гендерные стереотипы, предрассудки, установки. Модели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маскулинности и феминности. Гендерный конфликт</w:t>
            </w:r>
          </w:p>
        </w:tc>
      </w:tr>
      <w:tr w:rsidR="002263BC" w:rsidRPr="00B33F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Теоретико-методологические основы гендерного подхода в образовании</w:t>
            </w:r>
          </w:p>
        </w:tc>
      </w:tr>
    </w:tbl>
    <w:p w:rsidR="002263BC" w:rsidRPr="00B33F93" w:rsidRDefault="00B33F93">
      <w:pPr>
        <w:rPr>
          <w:sz w:val="0"/>
          <w:szCs w:val="0"/>
          <w:lang w:val="ru-RU"/>
        </w:rPr>
      </w:pPr>
      <w:r w:rsidRPr="00B33F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63B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Биологический и социальный пол (гендер). Сущность и содержание понятия «гендер». Гендер как культурная конструкция. Развитие гендерных исследований: от женских до гендерных исследований.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Гендерный подход в философии, психологии, экономике, политике, социологии. Традиционные теории пола. Феминистская критика традиционной науки.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гендерного подхода в педагогике. Основы гендерного подхода в педагогике: принципы природосообразности и культуросообразности; учет социальных потребностей современного</w:t>
            </w:r>
          </w:p>
          <w:p w:rsidR="002263BC" w:rsidRDefault="00B33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общества.</w:t>
            </w:r>
          </w:p>
        </w:tc>
      </w:tr>
      <w:tr w:rsidR="002263BC" w:rsidRPr="00B33F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Общецивилизационное развитие и изменение гендерных ролей</w:t>
            </w:r>
          </w:p>
        </w:tc>
      </w:tr>
      <w:tr w:rsidR="002263B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и человек. Социальные и гендерные роли. Гендерная роль и социальный статус. Гендерная система.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Цивилизационное развитие и объективный характер изменения гендерных ролей и положения женщины в обществе и семье.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изменения гендерной системы и положения женщин в России.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Патернализм советского периода и его влияние на гендерные роли и</w:t>
            </w:r>
          </w:p>
          <w:p w:rsidR="002263BC" w:rsidRDefault="00B33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гендерную систему</w:t>
            </w:r>
          </w:p>
        </w:tc>
      </w:tr>
      <w:tr w:rsidR="002263BC" w:rsidRPr="00B33F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Гендерные проблемы образования: история и современность</w:t>
            </w:r>
          </w:p>
        </w:tc>
      </w:tr>
      <w:tr w:rsidR="002263B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Мужское и женское образование Античности и Средних веков.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Просвещение и новые подходы к образованию в Европе. Частное и публичное образование.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Гендерные особенности российской системы образования. Обучение мальчиков и девочек в Древней Руси. Христианство и гендерные аспекты образования. Роль духовных учебных заведений в образовании. Домашнее образование для девочек. Первые светские женские учебные заведения.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женщин за высшее образование и ее связь с женским освободительным движением. Роль мужчин в движении за женское образование. Высшие женские курсы.</w:t>
            </w:r>
          </w:p>
          <w:p w:rsidR="002263BC" w:rsidRDefault="00B33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Советская система равного образования. Советская школа и проблема «бесполого» советского человека. Одинаковое образование и равенство профессиональных возможностей для юношей и девушек.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школа и проблема подготовки учащихся и семейной жизни</w:t>
            </w:r>
          </w:p>
        </w:tc>
      </w:tr>
      <w:tr w:rsidR="002263BC" w:rsidRPr="00B33F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Гендер в учебном процессе</w:t>
            </w:r>
          </w:p>
        </w:tc>
      </w:tr>
      <w:tr w:rsidR="002263BC" w:rsidRPr="00B33F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Сексизм в школе. Как учителя оценивают мальчиков и девочек?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 ли поведение учителя гендерно нейтральным? Различия в наказаниях и похвалах для мальчиков и девочек. Гендерные аспекты учебной программы (формальный и скрытый). Гендерные стереотипы в учебниках и детских книгах.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Гендерные различия в карьерных ожиданиях. Одаренные девочки и возможности их самореализации.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Гендерный аспект полового воспитания.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Гендерная культура и Интернет. Гендерная сегрегация предметов и наук. Успеваемость и гендер. Равные возможности в образовании. Гендерное образование как способ преодоления патриархальных стереотипов.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Гендерное образование школьников, студентов и взрослых.</w:t>
            </w:r>
          </w:p>
        </w:tc>
      </w:tr>
      <w:tr w:rsidR="002263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263BC" w:rsidRDefault="00B33F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63BC" w:rsidRPr="00B33F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Основные теоретические подходы, объясняющие процесс гендерной социализации.</w:t>
            </w:r>
          </w:p>
        </w:tc>
      </w:tr>
      <w:tr w:rsidR="002263BC" w:rsidRPr="00B33F9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1.Психоаналитическое направление. Учение З. Фрейда о становлении личности.Теория психосексуального развития личности. Проблемы половой/гендерной идентификации. «Эдипов комплекс» и его роль в гендерной идентификации.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Критика и развитие идей З. Фрейда: К. Хорни, Э. Эриксон, Ж. Лакан. Феминистские концепции психоанализа: Дж. Митчелл, Д. Диннерстайн, Н. Чодороу.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3.Теории формирования гендерных ролей. Структурно-функциональный подход.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Теория полоролевой социализации Т. Парсонса и Р. Бейлса. Влияние традиционного разделения общественного труда на процесс гендерной социализации. «Экспрессивное» и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«инструментальное» лидерство.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Концепция фрагментации гендерных ролей Дж. Плека.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Теория половой/гендерной типизации У. Мишеля.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Когнитивно-генетическая теория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Колберга.Теоретические основания социологических концепций конструирования гендера.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Социально-конструктивистский подход П. Бергера и Т. Лукмана. 9. Этнометодологический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 Г. Гарфинкеля («случай Агнесс»).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10.Драматургический интеракционизм И. Гофмана. Понятие гендерного дисплея.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11.Концепция хабитуса П. Бурдье.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12.Теория структурации Э. Гиденнса.</w:t>
            </w:r>
          </w:p>
        </w:tc>
      </w:tr>
      <w:tr w:rsidR="002263BC" w:rsidRPr="00B33F9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Гендерный подход в семейном</w:t>
            </w:r>
          </w:p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воспитании</w:t>
            </w:r>
          </w:p>
        </w:tc>
      </w:tr>
      <w:tr w:rsidR="002263BC" w:rsidRPr="00B33F9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российская семья и ее проблемы. Семейное воспитание: традиции и современность. Особенности воспитания в советской семье.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Гендерная асимметрия в семейном воспитании: отчуждение отца от роли воспитателя. Неполные семьи, воспитание мальчиков и девочек в семье.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Противоречие социальной потребности в развитии демократизации и воспроизводство патриархатных гендерных ценностей в семье.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Варианты преодоления кризиса в семейном воспитании.</w:t>
            </w:r>
          </w:p>
        </w:tc>
      </w:tr>
      <w:tr w:rsidR="002263B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Гендерные аспекты</w:t>
            </w:r>
          </w:p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социализации</w:t>
            </w:r>
          </w:p>
        </w:tc>
      </w:tr>
      <w:tr w:rsidR="002263BC" w:rsidRPr="00B33F9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Медико-биологические данные о сходстве и различии мужского и женского организма. Сходство и различие в высшей психической деятельности, интеллекте, физической силе и выносливости.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Биологический пол и гендерные роли.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Гендерные стереотипы и нормы. Воспитание мальчиков и девочек в семье – многообразие культурных различий.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Механизмы идентификации и типизации. Моделирование.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Влияние взрослых, обладающих силой и властью на гендерную социализацию.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моделей поведения в ближайшем окружении ребенка.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Проблематизация пола и психоанализ З.Фрейда и К.Хорни. Гендерная идентичность и ее связь с биологическим полом.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Что значит чувствовать себя мужчиной или женщиной? Возрастные признаки гендерной идентификации.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Школьное образование: подкрепление или пересмотр гендерных стереотипов? Влияние сверстников на гендерную идентификацию.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Основные этапы гендерной социализации.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Роль Интернета в гендерной социализации</w:t>
            </w:r>
          </w:p>
        </w:tc>
      </w:tr>
    </w:tbl>
    <w:p w:rsidR="002263BC" w:rsidRPr="00B33F93" w:rsidRDefault="00B33F93">
      <w:pPr>
        <w:rPr>
          <w:sz w:val="0"/>
          <w:szCs w:val="0"/>
          <w:lang w:val="ru-RU"/>
        </w:rPr>
      </w:pPr>
      <w:r w:rsidRPr="00B33F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63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Гендерная идентичность</w:t>
            </w:r>
          </w:p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школьников</w:t>
            </w:r>
          </w:p>
        </w:tc>
      </w:tr>
      <w:tr w:rsidR="002263BC" w:rsidRPr="00B33F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гендерной социализации мальчиков и девочек.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противоречий мужской и женской социальной роли в современной жизни.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Становление гендерной идентичности школьников.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Биологические и социальные факторы гендерной идентичности школьников</w:t>
            </w:r>
          </w:p>
        </w:tc>
      </w:tr>
      <w:tr w:rsidR="002263BC" w:rsidRPr="00B33F9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Гендерные аспекты выбора профессии</w:t>
            </w:r>
          </w:p>
        </w:tc>
      </w:tr>
      <w:tr w:rsidR="002263BC" w:rsidRPr="00B33F9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Разделение труда по признаку пола. Современная ситуация на рынке труда: дискриминация по признаку пола и дифференциация профессий.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Сегрегация рабочих мест (горизонтальная и вертикальная). Дискриминация на работе. Дискриминация при найме.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Гендер и профессиональные достижения мужчин и женщин. Оплачиваемый и неоплачиваемый труд.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«второй смены».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Профориентация и выбор профессии для юношей и девушек.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Гендерная дискриминация в системе профессионального образования: от школы до института</w:t>
            </w:r>
          </w:p>
        </w:tc>
      </w:tr>
      <w:tr w:rsidR="002263BC" w:rsidRPr="00B33F9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Гендерные аспекты</w:t>
            </w:r>
          </w:p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</w:tc>
      </w:tr>
      <w:tr w:rsidR="002263BC" w:rsidRPr="00B33F9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Гендерный анализ занятости и гендерная социализация в системе высшего образования.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гендерного высшего образования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Гендерные аспекты управления и менеджмента.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Влияние индивидуальных стереотипных представлений на профессиональную деятельность.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Развитие гендерной чувствительности у педагогов</w:t>
            </w:r>
          </w:p>
        </w:tc>
      </w:tr>
      <w:tr w:rsidR="002263BC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Гендерное образование</w:t>
            </w:r>
          </w:p>
          <w:p w:rsidR="002263BC" w:rsidRPr="00B33F93" w:rsidRDefault="00B33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преподавателей – социально-педагогическая технология изменения профессионального</w:t>
            </w:r>
          </w:p>
          <w:p w:rsidR="002263BC" w:rsidRDefault="00B3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сознания</w:t>
            </w:r>
          </w:p>
        </w:tc>
      </w:tr>
      <w:tr w:rsidR="002263BC" w:rsidRPr="00B33F9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Изменение российского общества, развитие демократизации общественных отношений.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Социальная потребность общества в развитии гуманизма, социальной активности, конкурентноспособности всех граждан, независимо от пола. Объективная необходимость изменения гендерных ролей.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идеи Э.Дюркгейма о зависимости целей и методов воспитания от социальных потребностей: «Глубокие трансформации, которые испытали или испытывают современные общества, требуют соответствующих трансформаций в сфере национального воспитания».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Критерии гендерного анализа учебной литературы по педагогике.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гендерного анализа.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Результаты гендерного анализа учебной литературы по педагогике.</w:t>
            </w:r>
          </w:p>
        </w:tc>
      </w:tr>
    </w:tbl>
    <w:p w:rsidR="002263BC" w:rsidRPr="00B33F93" w:rsidRDefault="00B33F93">
      <w:pPr>
        <w:rPr>
          <w:sz w:val="0"/>
          <w:szCs w:val="0"/>
          <w:lang w:val="ru-RU"/>
        </w:rPr>
      </w:pPr>
      <w:r w:rsidRPr="00B33F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263BC" w:rsidRPr="00B33F9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2263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263BC" w:rsidRPr="00B33F9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«Гендерная социализация в условиях образовательного учреждения» / Котлярова Т.С.. – Омск: Изд-во Омской гуманитарной академии, 2021.</w:t>
            </w:r>
          </w:p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263B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263BC" w:rsidRDefault="00B33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263BC" w:rsidRPr="00B33F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Гендерная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«гендер»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F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978-5-4263-0372-0.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F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3F93">
              <w:rPr>
                <w:lang w:val="ru-RU"/>
              </w:rPr>
              <w:t xml:space="preserve"> </w:t>
            </w:r>
            <w:hyperlink r:id="rId4" w:history="1">
              <w:r w:rsidR="00446410">
                <w:rPr>
                  <w:rStyle w:val="a3"/>
                  <w:lang w:val="ru-RU"/>
                </w:rPr>
                <w:t>http://www.iprbookshop.ru/72487.html</w:t>
              </w:r>
            </w:hyperlink>
            <w:r w:rsidRPr="00B33F93">
              <w:rPr>
                <w:lang w:val="ru-RU"/>
              </w:rPr>
              <w:t xml:space="preserve"> </w:t>
            </w:r>
          </w:p>
        </w:tc>
      </w:tr>
      <w:tr w:rsidR="002263B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Гендерная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Ключко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Коробанова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Галанова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Яшкова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Сухарева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Чекалина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Иоффе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Штылева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Самосадова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33F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46410">
                <w:rPr>
                  <w:rStyle w:val="a3"/>
                </w:rPr>
                <w:t>https://urait.ru/bcode/414253</w:t>
              </w:r>
            </w:hyperlink>
            <w:r>
              <w:t xml:space="preserve"> </w:t>
            </w:r>
          </w:p>
        </w:tc>
      </w:tr>
      <w:tr w:rsidR="002263BC">
        <w:trPr>
          <w:trHeight w:hRule="exact" w:val="304"/>
        </w:trPr>
        <w:tc>
          <w:tcPr>
            <w:tcW w:w="285" w:type="dxa"/>
          </w:tcPr>
          <w:p w:rsidR="002263BC" w:rsidRDefault="002263B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263BC" w:rsidRPr="00B33F9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Гендерные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предубеждения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культуре,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Балгимбаева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F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F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3F93">
              <w:rPr>
                <w:lang w:val="ru-RU"/>
              </w:rPr>
              <w:t xml:space="preserve"> </w:t>
            </w:r>
            <w:hyperlink r:id="rId6" w:history="1">
              <w:r w:rsidR="00446410">
                <w:rPr>
                  <w:rStyle w:val="a3"/>
                  <w:lang w:val="ru-RU"/>
                </w:rPr>
                <w:t>http://www.iprbookshop.ru/18949.html</w:t>
              </w:r>
            </w:hyperlink>
            <w:r w:rsidRPr="00B33F93">
              <w:rPr>
                <w:lang w:val="ru-RU"/>
              </w:rPr>
              <w:t xml:space="preserve"> </w:t>
            </w:r>
          </w:p>
        </w:tc>
      </w:tr>
      <w:tr w:rsidR="002263BC" w:rsidRPr="00B33F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Гендерная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Я-концепция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становлении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школьника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Талакова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F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978-5-534-06707-1.</w:t>
            </w:r>
            <w:r w:rsidRPr="00B33F93">
              <w:rPr>
                <w:lang w:val="ru-RU"/>
              </w:rPr>
              <w:t xml:space="preserve"> 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F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3F93">
              <w:rPr>
                <w:lang w:val="ru-RU"/>
              </w:rPr>
              <w:t xml:space="preserve"> </w:t>
            </w:r>
            <w:hyperlink r:id="rId7" w:history="1">
              <w:r w:rsidR="00446410">
                <w:rPr>
                  <w:rStyle w:val="a3"/>
                  <w:lang w:val="ru-RU"/>
                </w:rPr>
                <w:t>https://urait.ru/bcode/442033</w:t>
              </w:r>
            </w:hyperlink>
            <w:r w:rsidRPr="00B33F93">
              <w:rPr>
                <w:lang w:val="ru-RU"/>
              </w:rPr>
              <w:t xml:space="preserve"> </w:t>
            </w:r>
          </w:p>
        </w:tc>
      </w:tr>
      <w:tr w:rsidR="002263BC" w:rsidRPr="00B33F9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263BC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464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464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464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464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464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86A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464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464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464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464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464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464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263BC" w:rsidRDefault="00B33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2263BC" w:rsidRDefault="00B33F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63BC" w:rsidRPr="00B33F9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446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263BC" w:rsidRPr="00B33F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263BC" w:rsidRPr="00B33F93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2263BC" w:rsidRPr="00B33F93" w:rsidRDefault="00B33F93">
      <w:pPr>
        <w:rPr>
          <w:sz w:val="0"/>
          <w:szCs w:val="0"/>
          <w:lang w:val="ru-RU"/>
        </w:rPr>
      </w:pPr>
      <w:r w:rsidRPr="00B33F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63BC" w:rsidRPr="00B33F93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263BC" w:rsidRPr="00B33F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263BC" w:rsidRPr="00B33F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263BC" w:rsidRPr="00B33F93" w:rsidRDefault="002263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263BC" w:rsidRDefault="00B33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263BC" w:rsidRDefault="00B33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263BC" w:rsidRPr="00B33F93" w:rsidRDefault="002263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263BC" w:rsidRPr="00B33F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464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263BC" w:rsidRPr="00B33F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464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263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263BC" w:rsidRDefault="00B33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4464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263BC" w:rsidRPr="00B33F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464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263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Default="00B33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263BC" w:rsidRPr="00B33F93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2263BC" w:rsidRPr="00B33F93" w:rsidRDefault="00B33F93">
      <w:pPr>
        <w:rPr>
          <w:sz w:val="0"/>
          <w:szCs w:val="0"/>
          <w:lang w:val="ru-RU"/>
        </w:rPr>
      </w:pPr>
      <w:r w:rsidRPr="00B33F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63BC" w:rsidRPr="00B33F9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263BC" w:rsidRPr="00B33F93">
        <w:trPr>
          <w:trHeight w:hRule="exact" w:val="277"/>
        </w:trPr>
        <w:tc>
          <w:tcPr>
            <w:tcW w:w="9640" w:type="dxa"/>
          </w:tcPr>
          <w:p w:rsidR="002263BC" w:rsidRPr="00B33F93" w:rsidRDefault="002263BC">
            <w:pPr>
              <w:rPr>
                <w:lang w:val="ru-RU"/>
              </w:rPr>
            </w:pPr>
          </w:p>
        </w:tc>
      </w:tr>
      <w:tr w:rsidR="002263BC" w:rsidRPr="00B33F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263BC" w:rsidRPr="00B33F93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086A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2263BC" w:rsidRPr="00B33F93" w:rsidRDefault="00B33F93">
      <w:pPr>
        <w:rPr>
          <w:sz w:val="0"/>
          <w:szCs w:val="0"/>
          <w:lang w:val="ru-RU"/>
        </w:rPr>
      </w:pPr>
      <w:r w:rsidRPr="00B33F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63BC" w:rsidRPr="00B33F9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63BC" w:rsidRPr="00B33F93" w:rsidRDefault="00B33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3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263BC" w:rsidRPr="00B33F93" w:rsidRDefault="002263BC">
      <w:pPr>
        <w:rPr>
          <w:lang w:val="ru-RU"/>
        </w:rPr>
      </w:pPr>
    </w:p>
    <w:sectPr w:rsidR="002263BC" w:rsidRPr="00B33F93" w:rsidSect="002263B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6AE0"/>
    <w:rsid w:val="001F0BC7"/>
    <w:rsid w:val="002263BC"/>
    <w:rsid w:val="00393634"/>
    <w:rsid w:val="00446410"/>
    <w:rsid w:val="00B33F9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AE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6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203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94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1425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248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6681</Words>
  <Characters>38084</Characters>
  <Application>Microsoft Office Word</Application>
  <DocSecurity>0</DocSecurity>
  <Lines>317</Lines>
  <Paragraphs>89</Paragraphs>
  <ScaleCrop>false</ScaleCrop>
  <Company/>
  <LinksUpToDate>false</LinksUpToDate>
  <CharactersWithSpaces>44676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2021-2022_ФГОС3++2021_Маг-ЗФО-ППО(ПСиБЧ)(21)_plx_Гендерная социализация в условиях образовательного учреждения</dc:title>
  <dc:creator>FastReport.NET</dc:creator>
  <cp:lastModifiedBy>Mark Bernstorf</cp:lastModifiedBy>
  <cp:revision>5</cp:revision>
  <dcterms:created xsi:type="dcterms:W3CDTF">2022-02-27T13:11:00Z</dcterms:created>
  <dcterms:modified xsi:type="dcterms:W3CDTF">2022-11-14T02:31:00Z</dcterms:modified>
</cp:coreProperties>
</file>